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235"/>
        <w:gridCol w:w="2236"/>
        <w:gridCol w:w="2235"/>
        <w:gridCol w:w="2236"/>
      </w:tblGrid>
      <w:tr w:rsidR="005C6F53" w:rsidTr="00F874C8">
        <w:trPr>
          <w:trHeight w:val="1520"/>
        </w:trPr>
        <w:tc>
          <w:tcPr>
            <w:tcW w:w="2123" w:type="dxa"/>
            <w:vAlign w:val="bottom"/>
          </w:tcPr>
          <w:p w:rsidR="005C6F53" w:rsidRPr="00383223" w:rsidRDefault="005C6F53" w:rsidP="005C6F53">
            <w:pPr>
              <w:jc w:val="center"/>
              <w:rPr>
                <w:rFonts w:ascii="Arial Narrow" w:hAnsi="Arial Narrow"/>
              </w:rPr>
            </w:pPr>
            <w:bookmarkStart w:id="0" w:name="_GoBack" w:colFirst="1" w:colLast="4"/>
            <w:r w:rsidRPr="00383223">
              <w:rPr>
                <w:rFonts w:ascii="Arial Narrow" w:hAnsi="Arial Narrow"/>
                <w:sz w:val="20"/>
              </w:rPr>
              <w:t>Focus Items</w:t>
            </w:r>
          </w:p>
        </w:tc>
        <w:tc>
          <w:tcPr>
            <w:tcW w:w="2235" w:type="dxa"/>
            <w:vAlign w:val="center"/>
          </w:tcPr>
          <w:p w:rsidR="005C6F53" w:rsidRPr="005C6F53" w:rsidRDefault="005C6F53" w:rsidP="005C6F53">
            <w:pPr>
              <w:spacing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5C6F53">
              <w:rPr>
                <w:rFonts w:ascii="Arial Narrow" w:hAnsi="Arial Narrow" w:cs="Arial"/>
                <w:b/>
                <w:sz w:val="24"/>
                <w:szCs w:val="24"/>
              </w:rPr>
              <w:t>Describe</w:t>
            </w:r>
            <w:r w:rsidRPr="005C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C6F53">
              <w:rPr>
                <w:rFonts w:ascii="Arial Narrow" w:hAnsi="Arial Narrow" w:cs="Arial"/>
                <w:szCs w:val="24"/>
              </w:rPr>
              <w:t>what happened by detailing the specific teaching choice you made</w:t>
            </w:r>
          </w:p>
        </w:tc>
        <w:tc>
          <w:tcPr>
            <w:tcW w:w="2236" w:type="dxa"/>
            <w:vAlign w:val="center"/>
          </w:tcPr>
          <w:p w:rsidR="005C6F53" w:rsidRPr="005C6F53" w:rsidRDefault="005C6F53" w:rsidP="005C6F53">
            <w:pPr>
              <w:spacing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5C6F53">
              <w:rPr>
                <w:rFonts w:ascii="Arial Narrow" w:hAnsi="Arial Narrow" w:cs="Arial"/>
                <w:b/>
                <w:sz w:val="24"/>
                <w:szCs w:val="24"/>
              </w:rPr>
              <w:t>Analyze</w:t>
            </w:r>
            <w:r w:rsidRPr="005C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C6F53">
              <w:rPr>
                <w:rFonts w:ascii="Arial Narrow" w:hAnsi="Arial Narrow" w:cs="Arial"/>
                <w:szCs w:val="24"/>
              </w:rPr>
              <w:t>by explaining the reasons why you made the teaching choice</w:t>
            </w:r>
          </w:p>
        </w:tc>
        <w:tc>
          <w:tcPr>
            <w:tcW w:w="2235" w:type="dxa"/>
            <w:vAlign w:val="center"/>
          </w:tcPr>
          <w:p w:rsidR="005C6F53" w:rsidRPr="005C6F53" w:rsidRDefault="005C6F53" w:rsidP="005C6F53">
            <w:pPr>
              <w:spacing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5C6F53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  <w:r w:rsidRPr="005C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C6F53">
              <w:rPr>
                <w:rFonts w:ascii="Arial Narrow" w:hAnsi="Arial Narrow" w:cs="Arial"/>
                <w:szCs w:val="24"/>
              </w:rPr>
              <w:t>the success of your specific decision by noticing the effect that decision had on a portion of or the lesson overall</w:t>
            </w:r>
          </w:p>
        </w:tc>
        <w:tc>
          <w:tcPr>
            <w:tcW w:w="2236" w:type="dxa"/>
            <w:vAlign w:val="center"/>
          </w:tcPr>
          <w:p w:rsidR="005C6F53" w:rsidRPr="005C6F53" w:rsidRDefault="005C6F53" w:rsidP="005C6F53">
            <w:pPr>
              <w:spacing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5C6F53">
              <w:rPr>
                <w:rFonts w:ascii="Arial Narrow" w:hAnsi="Arial Narrow" w:cs="Arial"/>
                <w:b/>
                <w:sz w:val="24"/>
                <w:szCs w:val="24"/>
              </w:rPr>
              <w:t>Apply</w:t>
            </w:r>
            <w:r w:rsidRPr="005C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C6F53">
              <w:rPr>
                <w:rFonts w:ascii="Arial Narrow" w:hAnsi="Arial Narrow" w:cs="Arial"/>
                <w:szCs w:val="24"/>
              </w:rPr>
              <w:t>insight from this review to create a plan for extending effective or changing ineffective practices in future lessons</w:t>
            </w:r>
          </w:p>
        </w:tc>
      </w:tr>
      <w:bookmarkEnd w:id="0"/>
      <w:tr w:rsidR="00831E88" w:rsidTr="00F874C8">
        <w:trPr>
          <w:trHeight w:val="2880"/>
        </w:trPr>
        <w:tc>
          <w:tcPr>
            <w:tcW w:w="2123" w:type="dxa"/>
            <w:vAlign w:val="center"/>
          </w:tcPr>
          <w:p w:rsidR="00F874C8" w:rsidRDefault="00870442" w:rsidP="00F874C8">
            <w:pPr>
              <w:rPr>
                <w:rFonts w:ascii="Tahoma" w:hAnsi="Tahoma" w:cs="Tahoma"/>
                <w:sz w:val="24"/>
              </w:rPr>
            </w:pPr>
            <w:r w:rsidRPr="00F40110">
              <w:rPr>
                <w:rFonts w:ascii="Tahoma" w:hAnsi="Tahoma" w:cs="Tahoma"/>
                <w:sz w:val="24"/>
              </w:rPr>
              <w:t>Expectations for Learning</w:t>
            </w:r>
            <w:r w:rsidR="00F874C8">
              <w:rPr>
                <w:rFonts w:ascii="Tahoma" w:hAnsi="Tahoma" w:cs="Tahoma"/>
                <w:sz w:val="24"/>
              </w:rPr>
              <w:t xml:space="preserve"> </w:t>
            </w:r>
          </w:p>
          <w:p w:rsidR="00F874C8" w:rsidRPr="00823C68" w:rsidRDefault="00F874C8" w:rsidP="00F874C8">
            <w:pPr>
              <w:rPr>
                <w:rFonts w:ascii="Arial Narrow" w:hAnsi="Arial Narrow"/>
              </w:rPr>
            </w:pPr>
            <w:r w:rsidRPr="00C02640">
              <w:rPr>
                <w:rFonts w:ascii="Arial Narrow" w:hAnsi="Arial Narrow" w:cs="Andalus"/>
                <w:sz w:val="20"/>
                <w:szCs w:val="20"/>
              </w:rPr>
              <w:t>Goals for learning are communicated clearly to students. Even if the goals are not conveyed at the outset of a lesson, students are clear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about what they have been learning by the end of the lesson.</w:t>
            </w:r>
          </w:p>
          <w:p w:rsidR="00870442" w:rsidRPr="00F874C8" w:rsidRDefault="00870442" w:rsidP="008704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</w:tr>
      <w:tr w:rsidR="00831E88" w:rsidTr="00F874C8">
        <w:trPr>
          <w:trHeight w:val="2880"/>
        </w:trPr>
        <w:tc>
          <w:tcPr>
            <w:tcW w:w="2123" w:type="dxa"/>
            <w:vAlign w:val="center"/>
          </w:tcPr>
          <w:p w:rsidR="00F874C8" w:rsidRDefault="00870442" w:rsidP="00F874C8">
            <w:pPr>
              <w:rPr>
                <w:rFonts w:ascii="Tahoma" w:hAnsi="Tahoma" w:cs="Tahoma"/>
                <w:sz w:val="24"/>
              </w:rPr>
            </w:pPr>
            <w:r w:rsidRPr="00F40110">
              <w:rPr>
                <w:rFonts w:ascii="Tahoma" w:hAnsi="Tahoma" w:cs="Tahoma"/>
                <w:sz w:val="24"/>
              </w:rPr>
              <w:t>Directions for Activities</w:t>
            </w:r>
            <w:r w:rsidR="00F874C8">
              <w:rPr>
                <w:rFonts w:ascii="Tahoma" w:hAnsi="Tahoma" w:cs="Tahoma"/>
                <w:sz w:val="24"/>
              </w:rPr>
              <w:t xml:space="preserve"> </w:t>
            </w:r>
          </w:p>
          <w:p w:rsidR="00F874C8" w:rsidRPr="00823C68" w:rsidRDefault="00F874C8" w:rsidP="00F874C8">
            <w:pPr>
              <w:rPr>
                <w:rFonts w:ascii="Arial Narrow" w:hAnsi="Arial Narrow"/>
              </w:rPr>
            </w:pP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Students understand what they are expected to do during a lesson, </w:t>
            </w:r>
            <w:r>
              <w:rPr>
                <w:rFonts w:ascii="Arial Narrow" w:hAnsi="Arial Narrow" w:cs="Andalus"/>
                <w:sz w:val="20"/>
                <w:szCs w:val="20"/>
              </w:rPr>
              <w:t>particularly during independent or small group work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>, without direct</w:t>
            </w:r>
            <w:r>
              <w:rPr>
                <w:rFonts w:ascii="Arial Narrow" w:hAnsi="Arial Narrow" w:cs="Andalus"/>
                <w:sz w:val="20"/>
                <w:szCs w:val="20"/>
              </w:rPr>
              <w:t xml:space="preserve"> 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supervision. </w:t>
            </w:r>
            <w:r>
              <w:rPr>
                <w:rFonts w:ascii="Arial Narrow" w:hAnsi="Arial Narrow" w:cs="Andalus"/>
                <w:sz w:val="20"/>
                <w:szCs w:val="20"/>
              </w:rPr>
              <w:t>Directions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ndalus"/>
                <w:sz w:val="20"/>
                <w:szCs w:val="20"/>
              </w:rPr>
              <w:t>are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provided orally, in writing, or in some combination of the two, with modeling </w:t>
            </w:r>
            <w:r>
              <w:rPr>
                <w:rFonts w:ascii="Arial Narrow" w:hAnsi="Arial Narrow" w:cs="Andalus"/>
                <w:sz w:val="20"/>
                <w:szCs w:val="20"/>
              </w:rPr>
              <w:t xml:space="preserve">when 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>appropriate.</w:t>
            </w:r>
          </w:p>
          <w:p w:rsidR="00870442" w:rsidRPr="00F874C8" w:rsidRDefault="00870442" w:rsidP="008704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</w:tr>
      <w:tr w:rsidR="00831E88" w:rsidTr="00F874C8">
        <w:trPr>
          <w:trHeight w:val="2880"/>
        </w:trPr>
        <w:tc>
          <w:tcPr>
            <w:tcW w:w="2123" w:type="dxa"/>
            <w:vAlign w:val="center"/>
          </w:tcPr>
          <w:p w:rsidR="00870442" w:rsidRDefault="00870442" w:rsidP="00870442">
            <w:pPr>
              <w:rPr>
                <w:rFonts w:ascii="Tahoma" w:hAnsi="Tahoma" w:cs="Tahoma"/>
                <w:sz w:val="24"/>
              </w:rPr>
            </w:pPr>
            <w:r w:rsidRPr="00F40110">
              <w:rPr>
                <w:rFonts w:ascii="Tahoma" w:hAnsi="Tahoma" w:cs="Tahoma"/>
                <w:sz w:val="24"/>
              </w:rPr>
              <w:t>Explaining Content</w:t>
            </w:r>
            <w:r w:rsidR="00F874C8">
              <w:rPr>
                <w:rFonts w:ascii="Tahoma" w:hAnsi="Tahoma" w:cs="Tahoma"/>
                <w:sz w:val="24"/>
              </w:rPr>
              <w:t xml:space="preserve"> </w:t>
            </w:r>
          </w:p>
          <w:p w:rsidR="00F874C8" w:rsidRPr="00823C68" w:rsidRDefault="00F874C8" w:rsidP="00F874C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ndalus"/>
                <w:sz w:val="20"/>
                <w:szCs w:val="20"/>
              </w:rPr>
              <w:t xml:space="preserve">Teacher 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>use</w:t>
            </w:r>
            <w:r>
              <w:rPr>
                <w:rFonts w:ascii="Arial Narrow" w:hAnsi="Arial Narrow" w:cs="Andalus"/>
                <w:sz w:val="20"/>
                <w:szCs w:val="20"/>
              </w:rPr>
              <w:t>s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ndalus"/>
                <w:sz w:val="20"/>
                <w:szCs w:val="20"/>
              </w:rPr>
              <w:t>makes no errors when explaining content and connects content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to students’ interests and lives beyond school. The explanations are clear, with appropriate scaffolding, and, </w:t>
            </w:r>
            <w:r>
              <w:rPr>
                <w:rFonts w:ascii="Arial Narrow" w:hAnsi="Arial Narrow" w:cs="Andalus"/>
                <w:sz w:val="20"/>
                <w:szCs w:val="20"/>
              </w:rPr>
              <w:t xml:space="preserve">the teacher 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>anticipate</w:t>
            </w:r>
            <w:r>
              <w:rPr>
                <w:rFonts w:ascii="Arial Narrow" w:hAnsi="Arial Narrow" w:cs="Andalus"/>
                <w:sz w:val="20"/>
                <w:szCs w:val="20"/>
              </w:rPr>
              <w:t>s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possibl</w:t>
            </w:r>
            <w:r>
              <w:rPr>
                <w:rFonts w:ascii="Arial Narrow" w:hAnsi="Arial Narrow" w:cs="Andalus"/>
                <w:sz w:val="20"/>
                <w:szCs w:val="20"/>
              </w:rPr>
              <w:t xml:space="preserve">e student misconceptions. </w:t>
            </w:r>
          </w:p>
          <w:p w:rsidR="00F874C8" w:rsidRPr="00F874C8" w:rsidRDefault="00F874C8" w:rsidP="008704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</w:tr>
      <w:tr w:rsidR="00831E88" w:rsidTr="00F874C8">
        <w:trPr>
          <w:trHeight w:val="2880"/>
        </w:trPr>
        <w:tc>
          <w:tcPr>
            <w:tcW w:w="2123" w:type="dxa"/>
            <w:vAlign w:val="center"/>
          </w:tcPr>
          <w:p w:rsidR="00870442" w:rsidRDefault="00870442" w:rsidP="00870442">
            <w:pPr>
              <w:rPr>
                <w:rFonts w:ascii="Tahoma" w:hAnsi="Tahoma" w:cs="Tahoma"/>
                <w:sz w:val="24"/>
              </w:rPr>
            </w:pPr>
            <w:r w:rsidRPr="00F40110">
              <w:rPr>
                <w:rFonts w:ascii="Tahoma" w:hAnsi="Tahoma" w:cs="Tahoma"/>
                <w:sz w:val="24"/>
              </w:rPr>
              <w:t>Using Oral and Written Language</w:t>
            </w:r>
          </w:p>
          <w:p w:rsidR="00F874C8" w:rsidRPr="00823C68" w:rsidRDefault="00F874C8" w:rsidP="00F874C8">
            <w:pPr>
              <w:rPr>
                <w:rFonts w:ascii="Arial Narrow" w:hAnsi="Arial Narrow" w:cs="Andalus"/>
                <w:sz w:val="20"/>
                <w:szCs w:val="20"/>
              </w:rPr>
            </w:pPr>
            <w:r>
              <w:rPr>
                <w:rFonts w:ascii="Arial Narrow" w:hAnsi="Arial Narrow" w:cs="Andalus"/>
                <w:sz w:val="20"/>
                <w:szCs w:val="20"/>
              </w:rPr>
              <w:t xml:space="preserve">Teacher models 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both </w:t>
            </w:r>
            <w:r>
              <w:rPr>
                <w:rFonts w:ascii="Arial Narrow" w:hAnsi="Arial Narrow" w:cs="Andalus"/>
                <w:sz w:val="20"/>
                <w:szCs w:val="20"/>
              </w:rPr>
              <w:t>precise language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 xml:space="preserve"> and rich vocabulary</w:t>
            </w:r>
            <w:r>
              <w:rPr>
                <w:rFonts w:ascii="Arial Narrow" w:hAnsi="Arial Narrow" w:cs="Andalus"/>
                <w:sz w:val="20"/>
                <w:szCs w:val="20"/>
              </w:rPr>
              <w:t xml:space="preserve"> when communicating with students. When appropriate, the teacher inserts quick vocabulary lessons to deepen student understanding</w:t>
            </w:r>
            <w:r w:rsidRPr="00823C68">
              <w:rPr>
                <w:rFonts w:ascii="Arial Narrow" w:hAnsi="Arial Narrow" w:cs="Andalus"/>
                <w:sz w:val="20"/>
                <w:szCs w:val="20"/>
              </w:rPr>
              <w:t>.</w:t>
            </w:r>
          </w:p>
          <w:p w:rsidR="00F874C8" w:rsidRPr="00F874C8" w:rsidRDefault="00F874C8" w:rsidP="008704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  <w:tc>
          <w:tcPr>
            <w:tcW w:w="2235" w:type="dxa"/>
          </w:tcPr>
          <w:p w:rsidR="00870442" w:rsidRDefault="00870442" w:rsidP="00870442"/>
        </w:tc>
        <w:tc>
          <w:tcPr>
            <w:tcW w:w="2236" w:type="dxa"/>
          </w:tcPr>
          <w:p w:rsidR="00870442" w:rsidRDefault="00870442" w:rsidP="00870442"/>
        </w:tc>
      </w:tr>
    </w:tbl>
    <w:p w:rsidR="00870442" w:rsidRDefault="00870442" w:rsidP="00831E88">
      <w:r>
        <w:t xml:space="preserve"> </w:t>
      </w:r>
    </w:p>
    <w:sectPr w:rsidR="00870442" w:rsidSect="00F874C8">
      <w:headerReference w:type="default" r:id="rId6"/>
      <w:pgSz w:w="12240" w:h="15840"/>
      <w:pgMar w:top="1080" w:right="576" w:bottom="9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DE" w:rsidRDefault="00D06ADE" w:rsidP="007603A8">
      <w:pPr>
        <w:spacing w:after="0" w:line="240" w:lineRule="auto"/>
      </w:pPr>
      <w:r>
        <w:separator/>
      </w:r>
    </w:p>
  </w:endnote>
  <w:endnote w:type="continuationSeparator" w:id="0">
    <w:p w:rsidR="00D06ADE" w:rsidRDefault="00D06ADE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DE" w:rsidRDefault="00D06ADE" w:rsidP="007603A8">
      <w:pPr>
        <w:spacing w:after="0" w:line="240" w:lineRule="auto"/>
      </w:pPr>
      <w:r>
        <w:separator/>
      </w:r>
    </w:p>
  </w:footnote>
  <w:footnote w:type="continuationSeparator" w:id="0">
    <w:p w:rsidR="00D06ADE" w:rsidRDefault="00D06ADE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53" w:rsidRPr="000E5868" w:rsidRDefault="005C6F53" w:rsidP="005C6F53">
    <w:pPr>
      <w:pStyle w:val="Header"/>
      <w:tabs>
        <w:tab w:val="clear" w:pos="4680"/>
        <w:tab w:val="clear" w:pos="9360"/>
      </w:tabs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Pr="000E5868">
      <w:rPr>
        <w:rFonts w:ascii="Tahoma" w:hAnsi="Tahoma" w:cs="Tahoma"/>
        <w:sz w:val="32"/>
      </w:rPr>
      <w:tab/>
    </w:r>
    <w:r>
      <w:rPr>
        <w:rFonts w:ascii="Tahoma" w:hAnsi="Tahoma" w:cs="Tahoma"/>
        <w:sz w:val="32"/>
      </w:rPr>
      <w:tab/>
    </w:r>
    <w:proofErr w:type="gramStart"/>
    <w:r w:rsidRPr="000E5868">
      <w:rPr>
        <w:rFonts w:ascii="Tahoma" w:hAnsi="Tahoma" w:cs="Tahoma"/>
        <w:szCs w:val="24"/>
      </w:rPr>
      <w:t>Name:_</w:t>
    </w:r>
    <w:proofErr w:type="gramEnd"/>
    <w:r w:rsidRPr="000E5868">
      <w:rPr>
        <w:rFonts w:ascii="Tahoma" w:hAnsi="Tahoma" w:cs="Tahoma"/>
        <w:szCs w:val="24"/>
      </w:rPr>
      <w:t>_______________________________ Date:________________</w:t>
    </w:r>
  </w:p>
  <w:p w:rsidR="007603A8" w:rsidRPr="005C6F53" w:rsidRDefault="007603A8" w:rsidP="005C6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2"/>
    <w:rsid w:val="000E5868"/>
    <w:rsid w:val="001125EA"/>
    <w:rsid w:val="00383223"/>
    <w:rsid w:val="005C6F53"/>
    <w:rsid w:val="007603A8"/>
    <w:rsid w:val="00766F3C"/>
    <w:rsid w:val="00831E88"/>
    <w:rsid w:val="00870442"/>
    <w:rsid w:val="008C4899"/>
    <w:rsid w:val="00A61C3C"/>
    <w:rsid w:val="00AA687B"/>
    <w:rsid w:val="00B75110"/>
    <w:rsid w:val="00D06ADE"/>
    <w:rsid w:val="00DD7730"/>
    <w:rsid w:val="00ED75FD"/>
    <w:rsid w:val="00EF012D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</cp:revision>
  <dcterms:created xsi:type="dcterms:W3CDTF">2020-10-10T02:07:00Z</dcterms:created>
  <dcterms:modified xsi:type="dcterms:W3CDTF">2020-10-10T02:07:00Z</dcterms:modified>
</cp:coreProperties>
</file>